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119"/>
        <w:gridCol w:w="2835"/>
      </w:tblGrid>
      <w:tr w:rsidR="003121B8" w:rsidRPr="003121B8" w:rsidTr="00BC2F37">
        <w:trPr>
          <w:trHeight w:val="1390"/>
        </w:trPr>
        <w:tc>
          <w:tcPr>
            <w:tcW w:w="9923" w:type="dxa"/>
            <w:gridSpan w:val="4"/>
            <w:shd w:val="clear" w:color="auto" w:fill="auto"/>
          </w:tcPr>
          <w:p w:rsidR="00822B47" w:rsidRPr="003121B8" w:rsidRDefault="00822B47" w:rsidP="00BC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7684878"/>
          </w:p>
          <w:p w:rsidR="00822B47" w:rsidRPr="003121B8" w:rsidRDefault="00822B47" w:rsidP="00BC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ZAKONODAVNIH AKTIVNOSTI VLADE REPUBLIKE HRVATSKE </w:t>
            </w:r>
          </w:p>
          <w:p w:rsidR="00822B47" w:rsidRPr="003121B8" w:rsidRDefault="00822B47" w:rsidP="00BC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ZA 2025. GODINU</w:t>
            </w:r>
          </w:p>
          <w:p w:rsidR="00822B47" w:rsidRPr="003121B8" w:rsidRDefault="00822B47" w:rsidP="00BC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1B8" w:rsidRPr="003121B8" w:rsidTr="00F86844">
        <w:tc>
          <w:tcPr>
            <w:tcW w:w="993" w:type="dxa"/>
          </w:tcPr>
          <w:p w:rsidR="00F62692" w:rsidRPr="003121B8" w:rsidRDefault="00F62692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Redni broj:</w:t>
            </w:r>
          </w:p>
        </w:tc>
        <w:tc>
          <w:tcPr>
            <w:tcW w:w="2976" w:type="dxa"/>
          </w:tcPr>
          <w:p w:rsidR="00F62692" w:rsidRPr="003121B8" w:rsidRDefault="00F62692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Stručni nositelj:</w:t>
            </w:r>
          </w:p>
        </w:tc>
        <w:tc>
          <w:tcPr>
            <w:tcW w:w="3119" w:type="dxa"/>
          </w:tcPr>
          <w:p w:rsidR="00F62692" w:rsidRPr="003121B8" w:rsidRDefault="00F62692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Naziv prijedloga zakona:</w:t>
            </w:r>
          </w:p>
        </w:tc>
        <w:tc>
          <w:tcPr>
            <w:tcW w:w="2835" w:type="dxa"/>
          </w:tcPr>
          <w:p w:rsidR="00F62692" w:rsidRPr="003121B8" w:rsidRDefault="00F62692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Upućivanje u proceduru Vlade Republike Hrvatske</w:t>
            </w:r>
          </w:p>
        </w:tc>
      </w:tr>
      <w:tr w:rsidR="003121B8" w:rsidRPr="003121B8" w:rsidTr="00790A4E">
        <w:trPr>
          <w:trHeight w:val="562"/>
        </w:trPr>
        <w:tc>
          <w:tcPr>
            <w:tcW w:w="993" w:type="dxa"/>
          </w:tcPr>
          <w:p w:rsidR="00056DB9" w:rsidRPr="003121B8" w:rsidRDefault="00056DB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056DB9" w:rsidRPr="003121B8" w:rsidRDefault="00056DB9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3119" w:type="dxa"/>
          </w:tcPr>
          <w:p w:rsidR="00056DB9" w:rsidRPr="003121B8" w:rsidRDefault="00056DB9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</w:t>
            </w:r>
            <w:r w:rsidR="005C1F91"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uspostavi 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infrastruktur</w:t>
            </w:r>
            <w:r w:rsidR="005C1F91" w:rsidRPr="003121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za alternativna goriva (EU)</w:t>
            </w:r>
          </w:p>
        </w:tc>
        <w:tc>
          <w:tcPr>
            <w:tcW w:w="2835" w:type="dxa"/>
          </w:tcPr>
          <w:p w:rsidR="00056DB9" w:rsidRPr="003121B8" w:rsidRDefault="00056DB9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I tromjesečje  </w:t>
            </w:r>
          </w:p>
        </w:tc>
      </w:tr>
      <w:tr w:rsidR="003121B8" w:rsidRPr="003121B8" w:rsidTr="00790A4E">
        <w:trPr>
          <w:trHeight w:val="562"/>
        </w:trPr>
        <w:tc>
          <w:tcPr>
            <w:tcW w:w="993" w:type="dxa"/>
          </w:tcPr>
          <w:p w:rsidR="00056DB9" w:rsidRPr="003121B8" w:rsidRDefault="00056DB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56DB9" w:rsidRPr="003121B8" w:rsidRDefault="00056DB9" w:rsidP="0005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56DB9" w:rsidRPr="003121B8" w:rsidRDefault="00056DB9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radnom vremenu, obveznim odmorima mobilnih radnika i uređajima za bilježenje u cestovnom prijevozu (PUP/EU)</w:t>
            </w:r>
          </w:p>
        </w:tc>
        <w:tc>
          <w:tcPr>
            <w:tcW w:w="2835" w:type="dxa"/>
          </w:tcPr>
          <w:p w:rsidR="00056DB9" w:rsidRPr="003121B8" w:rsidRDefault="00056DB9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056DB9" w:rsidRPr="003121B8" w:rsidRDefault="00056DB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56DB9" w:rsidRPr="003121B8" w:rsidRDefault="00056DB9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56DB9" w:rsidRPr="003121B8" w:rsidRDefault="00056DB9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elektroničkim komunikacijama (PUP/EU)</w:t>
            </w:r>
          </w:p>
        </w:tc>
        <w:tc>
          <w:tcPr>
            <w:tcW w:w="2835" w:type="dxa"/>
          </w:tcPr>
          <w:p w:rsidR="00056DB9" w:rsidRPr="003121B8" w:rsidRDefault="00056DB9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II tromjesečje  </w:t>
            </w:r>
          </w:p>
        </w:tc>
      </w:tr>
      <w:tr w:rsidR="003121B8" w:rsidRPr="003121B8" w:rsidTr="00790A4E">
        <w:tc>
          <w:tcPr>
            <w:tcW w:w="993" w:type="dxa"/>
          </w:tcPr>
          <w:p w:rsidR="000E1D52" w:rsidRPr="003121B8" w:rsidRDefault="000E1D52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E1D52" w:rsidRPr="003121B8" w:rsidRDefault="000E1D52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1D52" w:rsidRPr="003121B8" w:rsidRDefault="000E1D52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provedbi Uredbe (EU) 2023/1805 Europskog parlamenta i Vijeća od 13. rujna 2023. o upotrebi obnovljivih i </w:t>
            </w:r>
            <w:proofErr w:type="spellStart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niskougljičnih</w:t>
            </w:r>
            <w:proofErr w:type="spellEnd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goriva u pomorskom prometu i izmjeni Direktive 2009/16/EZ (EU)</w:t>
            </w:r>
          </w:p>
        </w:tc>
        <w:tc>
          <w:tcPr>
            <w:tcW w:w="2835" w:type="dxa"/>
          </w:tcPr>
          <w:p w:rsidR="000E1D52" w:rsidRPr="003121B8" w:rsidRDefault="000E1D52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II tromjesečje  </w:t>
            </w:r>
          </w:p>
        </w:tc>
      </w:tr>
      <w:tr w:rsidR="003121B8" w:rsidRPr="003121B8" w:rsidTr="00790A4E">
        <w:tc>
          <w:tcPr>
            <w:tcW w:w="993" w:type="dxa"/>
          </w:tcPr>
          <w:p w:rsidR="00B55BF8" w:rsidRPr="003121B8" w:rsidRDefault="00B55BF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BF8" w:rsidRPr="003121B8" w:rsidRDefault="00B55BF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BF8" w:rsidRPr="003121B8" w:rsidRDefault="00B55BF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cestama </w:t>
            </w:r>
            <w:r w:rsidR="009C5A11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</w:tcPr>
          <w:p w:rsidR="00B55BF8" w:rsidRPr="003121B8" w:rsidRDefault="009C5A11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6A08" w:rsidRPr="003121B8" w:rsidRDefault="00986A0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6A08" w:rsidRPr="003121B8" w:rsidRDefault="00986A0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inspekciji cestovnog prometa i cesta (PUP)</w:t>
            </w:r>
          </w:p>
        </w:tc>
        <w:tc>
          <w:tcPr>
            <w:tcW w:w="2835" w:type="dxa"/>
          </w:tcPr>
          <w:p w:rsidR="00986A08" w:rsidRPr="003121B8" w:rsidRDefault="00986A0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4" w:space="0" w:color="auto"/>
            </w:tcBorders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6A08" w:rsidRPr="003121B8" w:rsidRDefault="00986A0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86A08" w:rsidRPr="003121B8" w:rsidRDefault="00986A0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sigurnosti i </w:t>
            </w:r>
            <w:proofErr w:type="spellStart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interoperabilnosti</w:t>
            </w:r>
            <w:proofErr w:type="spellEnd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željezničkog sustava (PUP/EU)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86A08" w:rsidRPr="003121B8" w:rsidRDefault="00986A0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12" w:space="0" w:color="auto"/>
            </w:tcBorders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:rsidR="00986A08" w:rsidRPr="003121B8" w:rsidRDefault="00986A08" w:rsidP="0082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986A08" w:rsidRPr="003121B8" w:rsidRDefault="00986A08" w:rsidP="0082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ugovorima o prijevozu u željezničkom prometu (PUP/EU)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86A08" w:rsidRPr="003121B8" w:rsidRDefault="00986A08" w:rsidP="0082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8D1C09">
        <w:trPr>
          <w:trHeight w:val="2228"/>
        </w:trPr>
        <w:tc>
          <w:tcPr>
            <w:tcW w:w="993" w:type="dxa"/>
            <w:tcBorders>
              <w:top w:val="single" w:sz="12" w:space="0" w:color="auto"/>
            </w:tcBorders>
          </w:tcPr>
          <w:p w:rsidR="00452DD2" w:rsidRPr="003121B8" w:rsidRDefault="00452DD2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:rsidR="00452DD2" w:rsidRPr="003121B8" w:rsidRDefault="00452DD2" w:rsidP="00F40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zaštite okoliša i zelene tranzicije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452DD2" w:rsidRPr="003121B8" w:rsidRDefault="00452DD2" w:rsidP="00786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provedbi Uredbe (EU) 2023/1115  o stavljanju na raspolaganje na tržištu Unije i izvozu iz Unije određene robe i određenih proizvoda povezanih s deforestacijom i degradacijom šuma 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452DD2" w:rsidRPr="003121B8" w:rsidRDefault="00452DD2" w:rsidP="00786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6A08" w:rsidRPr="003121B8" w:rsidRDefault="00986A08" w:rsidP="0078637A"/>
        </w:tc>
        <w:tc>
          <w:tcPr>
            <w:tcW w:w="3119" w:type="dxa"/>
          </w:tcPr>
          <w:p w:rsidR="00986A08" w:rsidRPr="003121B8" w:rsidRDefault="00986A08" w:rsidP="00786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potvrđivanju Protokola iz 1996. godine uz 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Konvenciju o sprječavanju onečišćenja mora potapanjem otpada i drugih tvari, 1972.</w:t>
            </w:r>
            <w:r w:rsidR="006A5457">
              <w:rPr>
                <w:rFonts w:ascii="Times New Roman" w:hAnsi="Times New Roman" w:cs="Times New Roman"/>
                <w:sz w:val="24"/>
                <w:szCs w:val="24"/>
              </w:rPr>
              <w:t xml:space="preserve"> (RM)</w:t>
            </w:r>
          </w:p>
        </w:tc>
        <w:tc>
          <w:tcPr>
            <w:tcW w:w="2835" w:type="dxa"/>
          </w:tcPr>
          <w:p w:rsidR="00986A08" w:rsidRPr="003121B8" w:rsidRDefault="00986A08" w:rsidP="00786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6A08" w:rsidRPr="003121B8" w:rsidRDefault="00986A08" w:rsidP="0078637A"/>
        </w:tc>
        <w:tc>
          <w:tcPr>
            <w:tcW w:w="3119" w:type="dxa"/>
          </w:tcPr>
          <w:p w:rsidR="00986A08" w:rsidRPr="003121B8" w:rsidRDefault="00986A08" w:rsidP="00786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provedbi Uredbe (EU) 2024/1991 Europskog parlamenta i Vijeća od 24. lipnja 2024. o obnovi prirode i izmjeni Uredbe (EU) 2022/869 (EU)</w:t>
            </w:r>
          </w:p>
        </w:tc>
        <w:tc>
          <w:tcPr>
            <w:tcW w:w="2835" w:type="dxa"/>
          </w:tcPr>
          <w:p w:rsidR="00986A08" w:rsidRPr="003121B8" w:rsidRDefault="00986A08" w:rsidP="00786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452DD2" w:rsidRPr="003121B8" w:rsidRDefault="00452DD2" w:rsidP="00452DD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52DD2" w:rsidRPr="003121B8" w:rsidRDefault="00452DD2" w:rsidP="00452DD2"/>
        </w:tc>
        <w:tc>
          <w:tcPr>
            <w:tcW w:w="3119" w:type="dxa"/>
          </w:tcPr>
          <w:p w:rsidR="00452DD2" w:rsidRPr="003121B8" w:rsidRDefault="00452DD2" w:rsidP="0045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proglašenju Parka prirode „Zagorske gore“ (PUP)</w:t>
            </w:r>
          </w:p>
        </w:tc>
        <w:tc>
          <w:tcPr>
            <w:tcW w:w="2835" w:type="dxa"/>
          </w:tcPr>
          <w:p w:rsidR="00452DD2" w:rsidRPr="003121B8" w:rsidRDefault="00452DD2" w:rsidP="0045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371D76" w:rsidRPr="003121B8" w:rsidRDefault="00371D76" w:rsidP="00371D7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71D76" w:rsidRPr="003121B8" w:rsidRDefault="00371D76" w:rsidP="00371D76"/>
        </w:tc>
        <w:tc>
          <w:tcPr>
            <w:tcW w:w="3119" w:type="dxa"/>
          </w:tcPr>
          <w:p w:rsidR="00371D76" w:rsidRPr="003121B8" w:rsidRDefault="00371D76" w:rsidP="0037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provedbi Uredbe (EU) 2023/956 o uspostavi mehanizma za ugljičnu prilagodbu na granicama (EU)</w:t>
            </w:r>
          </w:p>
        </w:tc>
        <w:tc>
          <w:tcPr>
            <w:tcW w:w="2835" w:type="dxa"/>
          </w:tcPr>
          <w:p w:rsidR="00371D76" w:rsidRPr="003121B8" w:rsidRDefault="00371D76" w:rsidP="0037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2" w:space="0" w:color="auto"/>
            </w:tcBorders>
          </w:tcPr>
          <w:p w:rsidR="00371D76" w:rsidRPr="003121B8" w:rsidRDefault="00371D76" w:rsidP="00371D7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71D76" w:rsidRPr="003121B8" w:rsidRDefault="00371D76" w:rsidP="00371D76"/>
        </w:tc>
        <w:tc>
          <w:tcPr>
            <w:tcW w:w="3119" w:type="dxa"/>
            <w:tcBorders>
              <w:bottom w:val="single" w:sz="2" w:space="0" w:color="auto"/>
            </w:tcBorders>
          </w:tcPr>
          <w:p w:rsidR="00371D76" w:rsidRPr="003121B8" w:rsidRDefault="00371D76" w:rsidP="0037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zaštiti okoliša (PUP/EU)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371D76" w:rsidRPr="003121B8" w:rsidRDefault="00371D76" w:rsidP="0037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23408">
        <w:trPr>
          <w:trHeight w:val="1124"/>
        </w:trPr>
        <w:tc>
          <w:tcPr>
            <w:tcW w:w="993" w:type="dxa"/>
            <w:tcBorders>
              <w:top w:val="single" w:sz="12" w:space="0" w:color="auto"/>
            </w:tcBorders>
          </w:tcPr>
          <w:p w:rsidR="00EB403D" w:rsidRPr="003121B8" w:rsidRDefault="00EB403D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:rsidR="00EB403D" w:rsidRPr="003121B8" w:rsidRDefault="00EB403D" w:rsidP="00F40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unutarnjih poslova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EB403D" w:rsidRPr="003121B8" w:rsidRDefault="00EB403D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međunarodnoj i privremenoj zaštiti (PUP/EU)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EB403D" w:rsidRPr="003121B8" w:rsidRDefault="00EB403D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EB403D" w:rsidRPr="003121B8" w:rsidRDefault="00EB403D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403D" w:rsidRPr="003121B8" w:rsidRDefault="00EB403D" w:rsidP="00953F67"/>
        </w:tc>
        <w:tc>
          <w:tcPr>
            <w:tcW w:w="3119" w:type="dxa"/>
          </w:tcPr>
          <w:p w:rsidR="00EB403D" w:rsidRPr="003121B8" w:rsidRDefault="00EB403D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kritičnoj infrastrukturi (EU</w:t>
            </w:r>
            <w:r w:rsidR="0044463A">
              <w:rPr>
                <w:rFonts w:ascii="Times New Roman" w:hAnsi="Times New Roman" w:cs="Times New Roman"/>
                <w:sz w:val="24"/>
                <w:szCs w:val="24"/>
              </w:rPr>
              <w:t>/RM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B403D" w:rsidRPr="003121B8" w:rsidRDefault="00EB403D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6A08" w:rsidRPr="003121B8" w:rsidRDefault="00986A08" w:rsidP="00953F67"/>
        </w:tc>
        <w:tc>
          <w:tcPr>
            <w:tcW w:w="3119" w:type="dxa"/>
          </w:tcPr>
          <w:p w:rsidR="00986A08" w:rsidRPr="003121B8" w:rsidRDefault="00986A08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nadzoru državne granice (PUP/EU)</w:t>
            </w:r>
          </w:p>
        </w:tc>
        <w:tc>
          <w:tcPr>
            <w:tcW w:w="2835" w:type="dxa"/>
          </w:tcPr>
          <w:p w:rsidR="00986A08" w:rsidRPr="003121B8" w:rsidRDefault="00986A08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2" w:space="0" w:color="auto"/>
            </w:tcBorders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6A08" w:rsidRPr="003121B8" w:rsidRDefault="00986A08" w:rsidP="00953F67"/>
        </w:tc>
        <w:tc>
          <w:tcPr>
            <w:tcW w:w="3119" w:type="dxa"/>
            <w:tcBorders>
              <w:bottom w:val="single" w:sz="2" w:space="0" w:color="auto"/>
            </w:tcBorders>
          </w:tcPr>
          <w:p w:rsidR="00986A08" w:rsidRPr="003121B8" w:rsidRDefault="00986A08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strancima (PUP/EU)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986A08" w:rsidRPr="003121B8" w:rsidRDefault="00986A08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:rsidR="00986A08" w:rsidRPr="003121B8" w:rsidRDefault="00986A08" w:rsidP="00953F67"/>
        </w:tc>
        <w:tc>
          <w:tcPr>
            <w:tcW w:w="31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86A08" w:rsidRPr="003121B8" w:rsidRDefault="00986A08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međunarodnoj i privremenoj zaštiti (PUP</w:t>
            </w:r>
            <w:r w:rsidR="009C5A11" w:rsidRPr="003121B8">
              <w:rPr>
                <w:rFonts w:ascii="Times New Roman" w:hAnsi="Times New Roman" w:cs="Times New Roman"/>
                <w:sz w:val="24"/>
                <w:szCs w:val="24"/>
              </w:rPr>
              <w:t>/EU)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86A08" w:rsidRPr="003121B8" w:rsidRDefault="00986A08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12" w:space="0" w:color="auto"/>
            </w:tcBorders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:rsidR="00986A08" w:rsidRPr="003121B8" w:rsidRDefault="00986A08" w:rsidP="00CC5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rada, mirovinskoga sustava, obitelji i socijalne politike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986A08" w:rsidRPr="003121B8" w:rsidRDefault="00986A08" w:rsidP="00CC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mirovinskom osiguranju (PUP/RM)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986A08" w:rsidRPr="003121B8" w:rsidRDefault="00986A08" w:rsidP="00CC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6A08" w:rsidRPr="003121B8" w:rsidRDefault="00986A08" w:rsidP="0079256A"/>
        </w:tc>
        <w:tc>
          <w:tcPr>
            <w:tcW w:w="3119" w:type="dxa"/>
          </w:tcPr>
          <w:p w:rsidR="00986A08" w:rsidRPr="003121B8" w:rsidRDefault="00986A08" w:rsidP="007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zahtjevima za pristupačnost proizvoda i usluga (PUP/EU)</w:t>
            </w:r>
          </w:p>
        </w:tc>
        <w:tc>
          <w:tcPr>
            <w:tcW w:w="2835" w:type="dxa"/>
          </w:tcPr>
          <w:p w:rsidR="00986A08" w:rsidRPr="003121B8" w:rsidRDefault="00986A08" w:rsidP="007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056DB9" w:rsidRPr="003121B8" w:rsidRDefault="00056DB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56DB9" w:rsidRPr="003121B8" w:rsidRDefault="00056DB9" w:rsidP="00056DB9"/>
        </w:tc>
        <w:tc>
          <w:tcPr>
            <w:tcW w:w="3119" w:type="dxa"/>
          </w:tcPr>
          <w:p w:rsidR="00056DB9" w:rsidRPr="003121B8" w:rsidRDefault="00056DB9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izmjeni i dopuni Zakona o reguliranim profesijama i priznavanju inozemnih stručnih kvalifikacija (PUP/EU)</w:t>
            </w:r>
          </w:p>
        </w:tc>
        <w:tc>
          <w:tcPr>
            <w:tcW w:w="2835" w:type="dxa"/>
          </w:tcPr>
          <w:p w:rsidR="00056DB9" w:rsidRPr="003121B8" w:rsidRDefault="00056DB9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3C7D38" w:rsidRPr="003121B8" w:rsidRDefault="003C7D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C7D38" w:rsidRPr="003121B8" w:rsidRDefault="003C7D38" w:rsidP="00056DB9"/>
        </w:tc>
        <w:tc>
          <w:tcPr>
            <w:tcW w:w="3119" w:type="dxa"/>
          </w:tcPr>
          <w:p w:rsidR="003C7D38" w:rsidRPr="003121B8" w:rsidRDefault="003C7D38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dobrovoljnim mirovinskim fondovima </w:t>
            </w:r>
            <w:r w:rsidR="00977D1E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</w:tcPr>
          <w:p w:rsidR="003C7D38" w:rsidRPr="003121B8" w:rsidRDefault="003C7D38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3C7D38" w:rsidRPr="003121B8" w:rsidRDefault="003C7D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C7D38" w:rsidRPr="003121B8" w:rsidRDefault="003C7D38" w:rsidP="00056DB9"/>
        </w:tc>
        <w:tc>
          <w:tcPr>
            <w:tcW w:w="3119" w:type="dxa"/>
          </w:tcPr>
          <w:p w:rsidR="003C7D38" w:rsidRPr="003121B8" w:rsidRDefault="003C7D38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mirovinskim osiguravajućim društvima </w:t>
            </w:r>
            <w:r w:rsidR="007532EE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</w:tcPr>
          <w:p w:rsidR="003C7D38" w:rsidRPr="003121B8" w:rsidRDefault="003C7D38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6A08" w:rsidRPr="003121B8" w:rsidRDefault="00986A08" w:rsidP="0079256A"/>
        </w:tc>
        <w:tc>
          <w:tcPr>
            <w:tcW w:w="3119" w:type="dxa"/>
          </w:tcPr>
          <w:p w:rsidR="00986A08" w:rsidRPr="003121B8" w:rsidRDefault="00986A08" w:rsidP="007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jedinstvenom tijelu vještačenja (PUP/RM)</w:t>
            </w:r>
          </w:p>
        </w:tc>
        <w:tc>
          <w:tcPr>
            <w:tcW w:w="2835" w:type="dxa"/>
          </w:tcPr>
          <w:p w:rsidR="00986A08" w:rsidRPr="003121B8" w:rsidRDefault="00986A08" w:rsidP="007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986A08" w:rsidRPr="003121B8" w:rsidRDefault="00986A08" w:rsidP="007B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zdravstva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86A08" w:rsidRPr="003121B8" w:rsidRDefault="00013E04" w:rsidP="007B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</w:t>
            </w:r>
            <w:proofErr w:type="spellStart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kontaminantima</w:t>
            </w:r>
            <w:proofErr w:type="spellEnd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(EU)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986A08" w:rsidRPr="003121B8" w:rsidRDefault="00013E04" w:rsidP="007B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013E04" w:rsidRPr="003121B8" w:rsidRDefault="00013E04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</w:tcBorders>
          </w:tcPr>
          <w:p w:rsidR="00013E04" w:rsidRPr="003121B8" w:rsidRDefault="00013E04" w:rsidP="007B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3E04" w:rsidRPr="003121B8" w:rsidRDefault="00EB403D" w:rsidP="007B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ograničavanju uporabe duhanskih i srodnih proizvoda (EU)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13E04" w:rsidRPr="003121B8" w:rsidRDefault="00EB403D" w:rsidP="007B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013E04" w:rsidRPr="003121B8" w:rsidRDefault="00013E04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obveznom zdravstvenom osiguranju (PUP</w:t>
            </w:r>
            <w:r w:rsidR="002146E7" w:rsidRPr="003121B8">
              <w:rPr>
                <w:rFonts w:ascii="Times New Roman" w:hAnsi="Times New Roman" w:cs="Times New Roman"/>
                <w:sz w:val="24"/>
                <w:szCs w:val="24"/>
              </w:rPr>
              <w:t>/RM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EB403D" w:rsidRPr="003121B8" w:rsidRDefault="00EB403D" w:rsidP="00EB40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</w:tcBorders>
          </w:tcPr>
          <w:p w:rsidR="00EB403D" w:rsidRPr="003121B8" w:rsidRDefault="00EB403D" w:rsidP="00EB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403D" w:rsidRPr="003121B8" w:rsidRDefault="00EB403D" w:rsidP="00EB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provedbi Uredbe (EU) 2017/852 Europskog parlamenta i Vijeća od 17. svibnja 2017. o živi i stavljanju izvan snage Uredbe (EZ) br. 1102/2008 (EU)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EB403D" w:rsidRPr="003121B8" w:rsidRDefault="00EB403D" w:rsidP="00EB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013E04" w:rsidRPr="003121B8" w:rsidRDefault="00013E04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zdravstvenoj zaštiti (PUP</w:t>
            </w:r>
            <w:r w:rsidR="002146E7" w:rsidRPr="003121B8">
              <w:rPr>
                <w:rFonts w:ascii="Times New Roman" w:hAnsi="Times New Roman" w:cs="Times New Roman"/>
                <w:sz w:val="24"/>
                <w:szCs w:val="24"/>
              </w:rPr>
              <w:t>/RM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013E04" w:rsidRPr="003121B8" w:rsidRDefault="00013E04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Zakona o obeštećenju radnika profesionalno izloženih azbestu (PUP/EU)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013E04" w:rsidRPr="003121B8" w:rsidRDefault="00013E04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Zakona o obveznom zdravstvenom nadzoru radnika profesionalno izloženih azbestu (PUP/EU)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13E04" w:rsidRPr="003121B8" w:rsidRDefault="00013E04" w:rsidP="000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:rsidR="00986A08" w:rsidRPr="003121B8" w:rsidRDefault="00986A08" w:rsidP="007B1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986A08" w:rsidRPr="003121B8" w:rsidRDefault="00986A08" w:rsidP="007B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djelatnostima u zdravstvu (PUP</w:t>
            </w:r>
            <w:r w:rsidR="002146E7" w:rsidRPr="003121B8">
              <w:rPr>
                <w:rFonts w:ascii="Times New Roman" w:hAnsi="Times New Roman" w:cs="Times New Roman"/>
                <w:sz w:val="24"/>
                <w:szCs w:val="24"/>
              </w:rPr>
              <w:t>/RM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86A08" w:rsidRPr="003121B8" w:rsidRDefault="00986A08" w:rsidP="007B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:rsidR="001A256E" w:rsidRPr="003121B8" w:rsidRDefault="001A256E" w:rsidP="001A2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:rsidR="001A256E" w:rsidRPr="003121B8" w:rsidRDefault="001A256E" w:rsidP="001A2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poljoprivrede, šumarstva i ribarstva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2" w:space="0" w:color="auto"/>
            </w:tcBorders>
          </w:tcPr>
          <w:p w:rsidR="001A256E" w:rsidRPr="003121B8" w:rsidRDefault="001A256E" w:rsidP="001A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veterinarskim lijekovima i veterinarskim medicinskim proizvodima (PUP/EU)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:rsidR="001A256E" w:rsidRPr="003121B8" w:rsidRDefault="001A256E" w:rsidP="001A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:rsidR="00317D04" w:rsidRPr="003121B8" w:rsidRDefault="00317D04" w:rsidP="00317D0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</w:tcBorders>
          </w:tcPr>
          <w:p w:rsidR="00317D04" w:rsidRPr="003121B8" w:rsidRDefault="00317D04" w:rsidP="00317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2" w:space="0" w:color="auto"/>
            </w:tcBorders>
          </w:tcPr>
          <w:p w:rsidR="00317D04" w:rsidRPr="003121B8" w:rsidRDefault="00317D04" w:rsidP="0031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poljoprivrednom zemljištu (PUP)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:rsidR="00317D04" w:rsidRPr="003121B8" w:rsidRDefault="00317D04" w:rsidP="0031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6A08" w:rsidRPr="003121B8" w:rsidRDefault="00986A08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6A08" w:rsidRPr="003121B8" w:rsidRDefault="00986A08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biljnom zdravstvu (PUP/EU)</w:t>
            </w:r>
          </w:p>
        </w:tc>
        <w:tc>
          <w:tcPr>
            <w:tcW w:w="2835" w:type="dxa"/>
          </w:tcPr>
          <w:p w:rsidR="00986A08" w:rsidRPr="003121B8" w:rsidRDefault="00986A08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6A08" w:rsidRPr="003121B8" w:rsidRDefault="00986A08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6A08" w:rsidRPr="003121B8" w:rsidRDefault="00986A08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službenim kontrolama i drugim službenim aktivnostima koje se provode sukladno propisima o hrani, hrani za životinje, o zdravlju i dobrobiti životinja, zdravlju bilja i sredstvima za zaštitu bilja (PUP/EU)</w:t>
            </w:r>
          </w:p>
        </w:tc>
        <w:tc>
          <w:tcPr>
            <w:tcW w:w="2835" w:type="dxa"/>
          </w:tcPr>
          <w:p w:rsidR="00986A08" w:rsidRPr="003121B8" w:rsidRDefault="00986A08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4" w:space="0" w:color="auto"/>
            </w:tcBorders>
          </w:tcPr>
          <w:p w:rsidR="00986A08" w:rsidRPr="003121B8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6A08" w:rsidRPr="003121B8" w:rsidRDefault="00986A08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86A08" w:rsidRPr="003121B8" w:rsidRDefault="00986A08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poljoprivredi (PUP/EU)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86A08" w:rsidRPr="003121B8" w:rsidRDefault="00986A08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572995" w:rsidRPr="003121B8" w:rsidRDefault="00572995" w:rsidP="005B1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financija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572995" w:rsidRPr="003121B8" w:rsidRDefault="00572995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administrativnoj suradnji u području poreza (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572995" w:rsidRPr="003121B8" w:rsidRDefault="00572995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</w:t>
            </w:r>
            <w:proofErr w:type="spellStart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fiskalizaciji</w:t>
            </w:r>
            <w:proofErr w:type="spellEnd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</w:t>
            </w:r>
            <w:r w:rsidR="00901719" w:rsidRPr="003121B8">
              <w:rPr>
                <w:rFonts w:ascii="Times New Roman" w:hAnsi="Times New Roman" w:cs="Times New Roman"/>
                <w:sz w:val="24"/>
                <w:szCs w:val="24"/>
              </w:rPr>
              <w:t>/RM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deviznom poslovanju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5B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provjeri izravnih stranih ulaganja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sprječavanju pranja novca i financiranja terorizma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rPr>
          <w:trHeight w:val="900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tržištu kapitala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usporedivosti naknada, prebacivanju računa za plaćanje i pristupu osnovnom računu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(PUP</w:t>
            </w:r>
            <w:r w:rsidR="00647744" w:rsidRPr="0031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 Zakona o sustavu unutarnjih kontrola u javnom sektoru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95" w:rsidRPr="003121B8" w:rsidRDefault="00572995" w:rsidP="00AE7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56DB9" w:rsidRPr="003121B8" w:rsidRDefault="00056DB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56DB9" w:rsidRPr="003121B8" w:rsidRDefault="00056DB9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056DB9" w:rsidRPr="003121B8" w:rsidRDefault="00056DB9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potrošačkim kreditima 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056DB9" w:rsidRPr="003121B8" w:rsidRDefault="00056DB9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B62BC" w:rsidRPr="003121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proračunu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porezu na dobit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fiskalnoj odgovornosti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alternativnim investicijskim fondovima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otvorenim investicijskim fondovima s javnom ponudom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izdavanju pokrivenih obveznica i javnom nadzoru pokrivenih obveznica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preuzimanju dioničkih društava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osiguranju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financijskim konglomeratima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Hrvatskoj banci za obnovu i razvitak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Financijskoj agenciji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kreditnim institucijama </w:t>
            </w:r>
            <w:r w:rsidR="00986794" w:rsidRPr="003121B8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873EA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572995"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72995" w:rsidRPr="003121B8" w:rsidRDefault="00572995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izvršavanju Državnog proračuna za 202</w:t>
            </w:r>
            <w:r w:rsidR="00647744" w:rsidRPr="00312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2995" w:rsidRPr="003121B8" w:rsidRDefault="00572995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rPr>
          <w:trHeight w:val="848"/>
        </w:trPr>
        <w:tc>
          <w:tcPr>
            <w:tcW w:w="993" w:type="dxa"/>
            <w:tcBorders>
              <w:top w:val="single" w:sz="4" w:space="0" w:color="auto"/>
            </w:tcBorders>
          </w:tcPr>
          <w:p w:rsidR="00901719" w:rsidRPr="003121B8" w:rsidRDefault="0090171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901719" w:rsidRPr="003121B8" w:rsidRDefault="00901719" w:rsidP="00AE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prostornoga uređenja, graditeljstva i državne imovine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01719" w:rsidRPr="003121B8" w:rsidRDefault="00901719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grobljima (PUP)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01719" w:rsidRPr="003121B8" w:rsidRDefault="00901719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AE7301" w:rsidRPr="003121B8" w:rsidRDefault="00AE7301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izmjenama i dopunama Zakona o društveno poticanoj stanogradnji (PUP)</w:t>
            </w:r>
          </w:p>
        </w:tc>
        <w:tc>
          <w:tcPr>
            <w:tcW w:w="2835" w:type="dxa"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E1B" w:rsidRPr="003121B8" w:rsidRDefault="00B74E1B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E1B" w:rsidRPr="003121B8" w:rsidRDefault="00B74E1B" w:rsidP="00B74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E1B" w:rsidRPr="003121B8" w:rsidRDefault="00B74E1B" w:rsidP="00B7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najmu stanova (PUP)</w:t>
            </w:r>
          </w:p>
        </w:tc>
        <w:tc>
          <w:tcPr>
            <w:tcW w:w="2835" w:type="dxa"/>
          </w:tcPr>
          <w:p w:rsidR="00B74E1B" w:rsidRPr="003121B8" w:rsidRDefault="00B74E1B" w:rsidP="00B7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E1B" w:rsidRPr="003121B8" w:rsidRDefault="00B74E1B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E1B" w:rsidRPr="003121B8" w:rsidRDefault="00B74E1B" w:rsidP="00B74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E1B" w:rsidRPr="003121B8" w:rsidRDefault="00B74E1B" w:rsidP="00B7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stambenom zbrinjavanju na potpomognutim područjima (PUP)</w:t>
            </w:r>
          </w:p>
        </w:tc>
        <w:tc>
          <w:tcPr>
            <w:tcW w:w="2835" w:type="dxa"/>
          </w:tcPr>
          <w:p w:rsidR="00B74E1B" w:rsidRPr="003121B8" w:rsidRDefault="00B74E1B" w:rsidP="00B7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4" w:space="0" w:color="auto"/>
            </w:tcBorders>
          </w:tcPr>
          <w:p w:rsidR="00AE7301" w:rsidRPr="003121B8" w:rsidRDefault="00AE7301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Zakona o komori arhitekata i komorama inženjera u graditeljstvu i prostornom uređenju (PUP)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AE7301" w:rsidRPr="003121B8" w:rsidRDefault="00AE7301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Zakona o poslovima i djelatnostima prostornog uređenja i gradnje (PUP)</w:t>
            </w:r>
          </w:p>
        </w:tc>
        <w:tc>
          <w:tcPr>
            <w:tcW w:w="2835" w:type="dxa"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AE7301" w:rsidRPr="003121B8" w:rsidRDefault="00AE7301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</w:t>
            </w:r>
            <w:proofErr w:type="spellStart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priuštivom</w:t>
            </w:r>
            <w:proofErr w:type="spellEnd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stanovanju (PUP)</w:t>
            </w:r>
          </w:p>
        </w:tc>
        <w:tc>
          <w:tcPr>
            <w:tcW w:w="2835" w:type="dxa"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01719" w:rsidRPr="003121B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AE7301" w:rsidRPr="003121B8" w:rsidRDefault="00AE7301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gradnji (PUP)</w:t>
            </w:r>
          </w:p>
        </w:tc>
        <w:tc>
          <w:tcPr>
            <w:tcW w:w="2835" w:type="dxa"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4" w:space="0" w:color="auto"/>
            </w:tcBorders>
          </w:tcPr>
          <w:p w:rsidR="00AE7301" w:rsidRPr="003121B8" w:rsidRDefault="00AE7301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energetskoj učinkovitosti u </w:t>
            </w:r>
            <w:proofErr w:type="spellStart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zgradarstvu</w:t>
            </w:r>
            <w:proofErr w:type="spellEnd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(PUP/EU)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4" w:space="0" w:color="auto"/>
            </w:tcBorders>
          </w:tcPr>
          <w:p w:rsidR="00460C97" w:rsidRPr="003121B8" w:rsidRDefault="00460C97" w:rsidP="00460C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60C97" w:rsidRPr="003121B8" w:rsidRDefault="00460C97" w:rsidP="0046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60C97" w:rsidRPr="003121B8" w:rsidRDefault="00460C97" w:rsidP="0046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Zakona o građevnim proizvodima (PUP)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60C97" w:rsidRPr="003121B8" w:rsidRDefault="00460C97" w:rsidP="0046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12" w:space="0" w:color="auto"/>
            </w:tcBorders>
          </w:tcPr>
          <w:p w:rsidR="00AE7301" w:rsidRPr="003121B8" w:rsidRDefault="00AE7301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prostornom uređenju (PUP/RM)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E7301" w:rsidRPr="003121B8" w:rsidRDefault="00AE7301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:rsidR="00343138" w:rsidRPr="003121B8" w:rsidRDefault="00343138" w:rsidP="00AE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pravosuđa, uprave i digitalne transformacije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2" w:space="0" w:color="auto"/>
            </w:tcBorders>
          </w:tcPr>
          <w:p w:rsidR="00343138" w:rsidRPr="003121B8" w:rsidRDefault="00343138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državnom odvjetništvu (PUP)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:rsidR="00343138" w:rsidRPr="003121B8" w:rsidRDefault="00343138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Prekršajnog zakona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A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kaznenom postupku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Zakona o javnobilježničkim pristojbama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B403D" w:rsidRPr="003121B8" w:rsidRDefault="00EB403D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403D" w:rsidRPr="003121B8" w:rsidRDefault="00EB403D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EB403D" w:rsidRPr="003121B8" w:rsidRDefault="00EB403D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provedbi Uredbe (EU) 2022/</w:t>
            </w:r>
            <w:r w:rsidR="00646FB8" w:rsidRPr="003121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Europskog parlamenta i Vijeća od 30. svibnja 2022. o europskom upravljanju podacima i izmjeni Uredbe (EU) 2018/1724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EB403D" w:rsidRPr="003121B8" w:rsidRDefault="00EB403D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1F91" w:rsidRPr="003121B8" w:rsidRDefault="005C1F91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C1F91" w:rsidRPr="003121B8" w:rsidRDefault="005C1F91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C1F91" w:rsidRPr="003121B8" w:rsidRDefault="005C1F91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provedbi Uredbe (EU) 2024/1689 Europskog parlamenta i Vijeća od 13. lipnja 2024. o utvrđivanju usklađenih pravila o umjetnoj inteligenciji (Akt o umjetnoj inteligenciji)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C1F91" w:rsidRPr="003121B8" w:rsidRDefault="005C1F91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71D76" w:rsidRPr="003121B8" w:rsidRDefault="00371D76" w:rsidP="00371D7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71D76" w:rsidRPr="003121B8" w:rsidRDefault="00371D76" w:rsidP="00371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71D76" w:rsidRPr="003121B8" w:rsidRDefault="00371D76" w:rsidP="0037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provedbi Uredbe (EU) 2024/900 Europskog parlamenta i Vijeća od 13. ožujka 2024. o transparentnosti i ciljanju u političkom oglašavanju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71D76" w:rsidRPr="003121B8" w:rsidRDefault="00371D76" w:rsidP="0037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D814B0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814B0" w:rsidRPr="003121B8" w:rsidRDefault="00D814B0" w:rsidP="00D814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14B0" w:rsidRPr="003121B8" w:rsidRDefault="00D814B0" w:rsidP="00D81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D814B0" w:rsidRPr="003121B8" w:rsidRDefault="00D814B0" w:rsidP="00D8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</w:t>
            </w:r>
            <w:r w:rsidRPr="00C03EE0">
              <w:rPr>
                <w:rFonts w:ascii="Times New Roman" w:hAnsi="Times New Roman" w:cs="Times New Roman"/>
                <w:sz w:val="24"/>
                <w:szCs w:val="24"/>
              </w:rPr>
              <w:t xml:space="preserve">o izmjenama i dopunama Zakona o plaći i drugim materijalnim pravima pravosudnih dužnosnika 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D814B0" w:rsidRPr="003121B8" w:rsidRDefault="00D814B0" w:rsidP="00D8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uspostavi europskog okvira za digitalni identitet i uslugama povjerenja (PUP</w:t>
            </w:r>
            <w:r w:rsidR="00646FB8" w:rsidRPr="003121B8">
              <w:rPr>
                <w:rFonts w:ascii="Times New Roman" w:hAnsi="Times New Roman" w:cs="Times New Roman"/>
                <w:sz w:val="24"/>
                <w:szCs w:val="24"/>
              </w:rPr>
              <w:t>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provedbi Uredbe (EU) 2023/2854 Europskog parlamenta i Vijeća od 13. prosinca 2023. o usklađenim pravilima za pravedan pristup podacima i njihovu uporabu i o izmjeni Uredbe (EU) 2017/2394 i Direktive (EU) 2020/1828 (Akt o podacima) </w:t>
            </w:r>
            <w:r w:rsidR="009A19D1" w:rsidRPr="003121B8">
              <w:rPr>
                <w:rFonts w:ascii="Times New Roman" w:hAnsi="Times New Roman" w:cs="Times New Roman"/>
                <w:sz w:val="24"/>
                <w:szCs w:val="24"/>
              </w:rPr>
              <w:t>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Pravosudnoj akademiji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mirnom rješavanju sporova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ovlasti Vlade Republike Hrvatske da uredbama uređuje pojedina pitanja iz djelokruga Hrvatskoga sabora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sudovima (PUP</w:t>
            </w:r>
            <w:r w:rsidR="001E52C3" w:rsidRPr="003121B8">
              <w:rPr>
                <w:rFonts w:ascii="Times New Roman" w:hAnsi="Times New Roman" w:cs="Times New Roman"/>
                <w:sz w:val="24"/>
                <w:szCs w:val="24"/>
              </w:rPr>
              <w:t>/EU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Uredu za suzbijanje korupcije i 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organiziranog kriminaliteta (PUP/RM)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kaznenom postupku (PUP/RM)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zaštiti osoba uključenih u javno djelovanje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stalnim sudskim vještacima i stalnim sudskim tumačima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rPr>
          <w:trHeight w:val="9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pravu na pristup informacijama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43138" w:rsidRPr="003121B8" w:rsidRDefault="0034313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pravosudnoj policiji i ovlaštenim službenim osobama u zatvorskom sustavu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C2F37"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43138" w:rsidRPr="003121B8" w:rsidRDefault="0034313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2" w:space="0" w:color="auto"/>
            </w:tcBorders>
          </w:tcPr>
          <w:p w:rsidR="00343138" w:rsidRPr="003121B8" w:rsidRDefault="0034313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izvršavanju kazne zatvora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43138" w:rsidRPr="003121B8" w:rsidRDefault="00343138" w:rsidP="00BC2F37"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BC2F37" w:rsidRPr="003121B8" w:rsidRDefault="00BC2F37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2" w:space="0" w:color="auto"/>
            </w:tcBorders>
          </w:tcPr>
          <w:p w:rsidR="00BC2F37" w:rsidRPr="003121B8" w:rsidRDefault="00BC2F37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turizma i sporta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BC2F37" w:rsidRPr="003121B8" w:rsidRDefault="00BC2F37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Zakona o pružanju usluga u turizmu (PUP) 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BC2F37" w:rsidRPr="003121B8" w:rsidRDefault="00BC2F37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BC2F37" w:rsidRPr="003121B8" w:rsidRDefault="00BC2F37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2" w:space="0" w:color="auto"/>
            </w:tcBorders>
          </w:tcPr>
          <w:p w:rsidR="00BC2F37" w:rsidRPr="003121B8" w:rsidRDefault="00BC2F37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BC2F37" w:rsidRPr="003121B8" w:rsidRDefault="00BC2F37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ugostiteljskoj djelatnosti (PUP/EU) 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BC2F37" w:rsidRPr="003121B8" w:rsidRDefault="00BC2F37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</w:tcPr>
          <w:p w:rsidR="00BC2F37" w:rsidRPr="003121B8" w:rsidRDefault="00BC2F37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auto"/>
              <w:bottom w:val="single" w:sz="12" w:space="0" w:color="auto"/>
            </w:tcBorders>
          </w:tcPr>
          <w:p w:rsidR="00BC2F37" w:rsidRPr="003121B8" w:rsidRDefault="00BC2F37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hrvatskih branitelja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12" w:space="0" w:color="auto"/>
            </w:tcBorders>
          </w:tcPr>
          <w:p w:rsidR="00BC2F37" w:rsidRPr="003121B8" w:rsidRDefault="00BC2F37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civilnim stradalnicima iz Domovinskog rata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</w:tcPr>
          <w:p w:rsidR="00BC2F37" w:rsidRPr="003121B8" w:rsidRDefault="00BC2F37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12" w:space="0" w:color="auto"/>
            </w:tcBorders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:rsidR="00B74589" w:rsidRPr="003121B8" w:rsidRDefault="00B74589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gospodarstva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B74589" w:rsidRPr="003121B8" w:rsidRDefault="00B74589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Centru za zbrinjavanje radioaktivnog otpada (PUP/EU/RM)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74589" w:rsidRPr="003121B8" w:rsidRDefault="00B74589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589" w:rsidRPr="003121B8" w:rsidRDefault="00B74589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tržištu toplinske energije (PUP/EU)</w:t>
            </w:r>
          </w:p>
        </w:tc>
        <w:tc>
          <w:tcPr>
            <w:tcW w:w="2835" w:type="dxa"/>
          </w:tcPr>
          <w:p w:rsidR="00B74589" w:rsidRPr="003121B8" w:rsidRDefault="00B74589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589" w:rsidRPr="003121B8" w:rsidRDefault="00B74589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obnovljivim izvorima energije i visokoučinkovitoj </w:t>
            </w:r>
            <w:proofErr w:type="spellStart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kogeneraciji</w:t>
            </w:r>
            <w:proofErr w:type="spellEnd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(PUP/EU/RM)</w:t>
            </w:r>
          </w:p>
        </w:tc>
        <w:tc>
          <w:tcPr>
            <w:tcW w:w="2835" w:type="dxa"/>
          </w:tcPr>
          <w:p w:rsidR="00B74589" w:rsidRPr="003121B8" w:rsidRDefault="00B74589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provedbi Uredbe (EU) 2023/988 Europskog parlamenta i Vijeća od 10. svibnja 2023. o općoj sigurnosti proizvoda, izmjeni Uredbe (EU) br. 1025/2012 Europskog parlamenta i Vijeća i Direktive (EU) 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2020/1828 Europskog parlamenta i Vijeća te o stavljanju izvan snage Direktive 2001/95/EZ Europskog parlamenta i Vijeća i Direktive Vijeća 87/357/EEZ (EU)</w:t>
            </w:r>
          </w:p>
        </w:tc>
        <w:tc>
          <w:tcPr>
            <w:tcW w:w="2835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589" w:rsidRPr="003121B8" w:rsidRDefault="00B74589" w:rsidP="00873EA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87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589" w:rsidRPr="003121B8" w:rsidRDefault="00B74589" w:rsidP="008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tržištu električne energije (PUP/EU)</w:t>
            </w:r>
          </w:p>
        </w:tc>
        <w:tc>
          <w:tcPr>
            <w:tcW w:w="2835" w:type="dxa"/>
          </w:tcPr>
          <w:p w:rsidR="00B74589" w:rsidRPr="003121B8" w:rsidRDefault="00B74589" w:rsidP="0087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javnoj nabavi (PUP/RM)</w:t>
            </w:r>
          </w:p>
        </w:tc>
        <w:tc>
          <w:tcPr>
            <w:tcW w:w="2835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zaštiti potrošača (PUP/EU)</w:t>
            </w:r>
          </w:p>
        </w:tc>
        <w:tc>
          <w:tcPr>
            <w:tcW w:w="2835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obrtu (PUP/RM)</w:t>
            </w:r>
          </w:p>
        </w:tc>
        <w:tc>
          <w:tcPr>
            <w:tcW w:w="2835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provedbi Uredbe (EU) 2024/1781 Europskog parlamenta i Vijeća od 13. lipnja 2024. o uspostavi okvira za utvrđivanje zahtjeva za ekološki dizajn održivih proizvoda, izmjeni Direktive (EU) 2020/1828 i Uredbe (EU) 2023/1542 te stavljanju izvan snage Direktive 2009/125/EZ (EU)</w:t>
            </w:r>
          </w:p>
        </w:tc>
        <w:tc>
          <w:tcPr>
            <w:tcW w:w="2835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energetskoj učinkovitosti (PUP/EU)</w:t>
            </w:r>
          </w:p>
        </w:tc>
        <w:tc>
          <w:tcPr>
            <w:tcW w:w="2835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obnovljivim izvorima energije i visokoučinkovitoj </w:t>
            </w:r>
            <w:proofErr w:type="spellStart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kogeneraciji</w:t>
            </w:r>
            <w:proofErr w:type="spellEnd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(PUP/EU)</w:t>
            </w:r>
          </w:p>
        </w:tc>
        <w:tc>
          <w:tcPr>
            <w:tcW w:w="2835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320BED" w:rsidRPr="003121B8" w:rsidRDefault="00320BED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20BED" w:rsidRPr="003121B8" w:rsidRDefault="00320BE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0BED" w:rsidRPr="003121B8" w:rsidRDefault="00320BE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tržištu električne energije (PUP/EU)</w:t>
            </w:r>
          </w:p>
        </w:tc>
        <w:tc>
          <w:tcPr>
            <w:tcW w:w="2835" w:type="dxa"/>
          </w:tcPr>
          <w:p w:rsidR="00320BED" w:rsidRPr="003121B8" w:rsidRDefault="00320BE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regulaciji energetskih djelatnosti (PUP)</w:t>
            </w:r>
          </w:p>
        </w:tc>
        <w:tc>
          <w:tcPr>
            <w:tcW w:w="2835" w:type="dxa"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4" w:space="0" w:color="auto"/>
            </w:tcBorders>
          </w:tcPr>
          <w:p w:rsidR="00B74589" w:rsidRPr="003121B8" w:rsidRDefault="00B7458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tržištu plina (PUP/EU)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B74589">
        <w:tc>
          <w:tcPr>
            <w:tcW w:w="993" w:type="dxa"/>
            <w:tcBorders>
              <w:bottom w:val="single" w:sz="12" w:space="0" w:color="auto"/>
            </w:tcBorders>
          </w:tcPr>
          <w:p w:rsidR="00B74589" w:rsidRPr="003121B8" w:rsidRDefault="00B74589" w:rsidP="003E04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:rsidR="00B74589" w:rsidRPr="003121B8" w:rsidRDefault="00B74589" w:rsidP="003E0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B74589" w:rsidRPr="003121B8" w:rsidRDefault="00B74589" w:rsidP="003E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alternativnim gorivima (PUP/EU)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B74589" w:rsidRPr="003121B8" w:rsidRDefault="00B74589" w:rsidP="003E04FF"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B74589">
        <w:tc>
          <w:tcPr>
            <w:tcW w:w="99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3E6D" w:rsidRPr="003121B8" w:rsidRDefault="006C3E6D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vanjskih i europskih poslova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potvrđivanju Naprednog okvirnog sporazuma između Europske unije i njezinih država članica, s jedne strane, i 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Republike Čilea, s druge strane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tromjesečje</w:t>
            </w:r>
          </w:p>
        </w:tc>
      </w:tr>
      <w:tr w:rsidR="003121B8" w:rsidRPr="003121B8" w:rsidTr="00B74589">
        <w:tc>
          <w:tcPr>
            <w:tcW w:w="99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74589" w:rsidRPr="003121B8" w:rsidRDefault="00B74589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mjerama ograničavanja (PUP/EU)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74589" w:rsidRPr="003121B8" w:rsidRDefault="00B7458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B74589"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6844" w:rsidRPr="003121B8" w:rsidRDefault="00F86844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nil"/>
            </w:tcBorders>
          </w:tcPr>
          <w:p w:rsidR="00F86844" w:rsidRPr="003121B8" w:rsidRDefault="00F86844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F86844" w:rsidRPr="003121B8" w:rsidRDefault="00F86844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službi vanjskih poslova (PUP/EU)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F86844" w:rsidRPr="003121B8" w:rsidRDefault="00F86844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BB70BC">
        <w:tc>
          <w:tcPr>
            <w:tcW w:w="993" w:type="dxa"/>
            <w:vMerge/>
            <w:tcBorders>
              <w:bottom w:val="single" w:sz="12" w:space="0" w:color="auto"/>
            </w:tcBorders>
          </w:tcPr>
          <w:p w:rsidR="00F86844" w:rsidRPr="003121B8" w:rsidRDefault="00F86844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single" w:sz="12" w:space="0" w:color="auto"/>
            </w:tcBorders>
          </w:tcPr>
          <w:p w:rsidR="00F86844" w:rsidRPr="003121B8" w:rsidRDefault="00F86844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</w:tcPr>
          <w:p w:rsidR="00F86844" w:rsidRPr="003121B8" w:rsidRDefault="00F86844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</w:tcPr>
          <w:p w:rsidR="00F86844" w:rsidRPr="003121B8" w:rsidRDefault="00F86844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B8" w:rsidRPr="003121B8" w:rsidTr="00790A4E">
        <w:tc>
          <w:tcPr>
            <w:tcW w:w="993" w:type="dxa"/>
            <w:tcBorders>
              <w:top w:val="single" w:sz="12" w:space="0" w:color="auto"/>
            </w:tcBorders>
          </w:tcPr>
          <w:p w:rsidR="006C3E6D" w:rsidRPr="003121B8" w:rsidRDefault="006C3E6D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znanosti, obrazovanja i mladih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udžbenicima i drugim obrazovnim materijalima za osnovnu i srednju školu (PUP)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</w:tcPr>
          <w:p w:rsidR="006C3E6D" w:rsidRPr="003121B8" w:rsidRDefault="006C3E6D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predškolskom odgoju i obrazovanju (PUP)</w:t>
            </w:r>
          </w:p>
        </w:tc>
        <w:tc>
          <w:tcPr>
            <w:tcW w:w="2835" w:type="dxa"/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4" w:space="0" w:color="auto"/>
            </w:tcBorders>
          </w:tcPr>
          <w:p w:rsidR="006C3E6D" w:rsidRPr="003121B8" w:rsidRDefault="006C3E6D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osnovnoškolskom odgoju i obrazovanju (PUP)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12" w:space="0" w:color="auto"/>
            </w:tcBorders>
          </w:tcPr>
          <w:p w:rsidR="006C3E6D" w:rsidRPr="003121B8" w:rsidRDefault="006C3E6D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srednjoškolskom odgoju i obrazovanju (PUP)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bottom w:val="single" w:sz="2" w:space="0" w:color="auto"/>
            </w:tcBorders>
          </w:tcPr>
          <w:p w:rsidR="006C3E6D" w:rsidRPr="003121B8" w:rsidRDefault="006C3E6D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demografije i useljeništva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</w:t>
            </w:r>
            <w:proofErr w:type="spellStart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rodiljnim</w:t>
            </w:r>
            <w:proofErr w:type="spellEnd"/>
            <w:r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i roditeljskim potporama</w:t>
            </w:r>
            <w:r w:rsidR="00000753" w:rsidRPr="003121B8">
              <w:rPr>
                <w:rFonts w:ascii="Times New Roman" w:hAnsi="Times New Roman" w:cs="Times New Roman"/>
                <w:sz w:val="24"/>
                <w:szCs w:val="24"/>
              </w:rPr>
              <w:t xml:space="preserve"> (PUP</w:t>
            </w:r>
            <w:r w:rsidR="00140B3D" w:rsidRPr="003121B8">
              <w:rPr>
                <w:rFonts w:ascii="Times New Roman" w:hAnsi="Times New Roman" w:cs="Times New Roman"/>
                <w:sz w:val="24"/>
                <w:szCs w:val="24"/>
              </w:rPr>
              <w:t>/RM</w:t>
            </w:r>
            <w:r w:rsidR="00000753" w:rsidRPr="0031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56165" w:rsidRPr="003121B8" w:rsidRDefault="00756165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2" w:space="0" w:color="auto"/>
            </w:tcBorders>
          </w:tcPr>
          <w:p w:rsidR="00756165" w:rsidRPr="003121B8" w:rsidRDefault="00756165" w:rsidP="006C3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regionalnoga razvoja i fondova Europske unije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756165" w:rsidRPr="003121B8" w:rsidRDefault="00756165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otocima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756165" w:rsidRPr="003121B8" w:rsidRDefault="00756165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56165" w:rsidRPr="003121B8" w:rsidRDefault="00756165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56165" w:rsidRPr="003121B8" w:rsidRDefault="00756165" w:rsidP="0075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756165" w:rsidRPr="003121B8" w:rsidRDefault="00756165" w:rsidP="0075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regionalnom razvoju Republike Hrvatske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756165" w:rsidRPr="003121B8" w:rsidRDefault="00756165" w:rsidP="0075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345CA7"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C21221" w:rsidRPr="003121B8" w:rsidRDefault="00C21221" w:rsidP="00C212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C21221" w:rsidRPr="003121B8" w:rsidRDefault="00C21221" w:rsidP="00C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kulture i medija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C21221" w:rsidRPr="003121B8" w:rsidRDefault="00C21221" w:rsidP="00C2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pravima samostalnih umjetnika i poticanju kulturnog i umjetničkog stvaralaštva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C21221" w:rsidRPr="003121B8" w:rsidRDefault="00C21221" w:rsidP="00C2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345CA7"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C21221" w:rsidRPr="003121B8" w:rsidRDefault="00C21221" w:rsidP="00C212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21221" w:rsidRPr="003121B8" w:rsidRDefault="00C21221" w:rsidP="00C2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C21221" w:rsidRPr="003121B8" w:rsidRDefault="00C21221" w:rsidP="00C2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medijima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C21221" w:rsidRPr="003121B8" w:rsidRDefault="00C21221" w:rsidP="00C2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345CA7"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FA2599" w:rsidRPr="003121B8" w:rsidRDefault="00FA2599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A2599" w:rsidRPr="003121B8" w:rsidRDefault="00FA2599" w:rsidP="006C3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Ministarstvo obrane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FA2599" w:rsidRPr="003121B8" w:rsidRDefault="00FA259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obrani (PUP</w:t>
            </w:r>
            <w:r w:rsidR="002B5117">
              <w:rPr>
                <w:rFonts w:ascii="Times New Roman" w:hAnsi="Times New Roman" w:cs="Times New Roman"/>
                <w:sz w:val="24"/>
                <w:szCs w:val="24"/>
              </w:rPr>
              <w:t>/RM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FA2599" w:rsidRPr="003121B8" w:rsidRDefault="00FA259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FA2599" w:rsidRPr="003121B8" w:rsidRDefault="00FA2599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A2599" w:rsidRPr="003121B8" w:rsidRDefault="00FA2599" w:rsidP="006C3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FA2599" w:rsidRPr="003121B8" w:rsidRDefault="00FA259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službi u Oružanim snagama Republike Hrvatske (PUP</w:t>
            </w:r>
            <w:r w:rsidR="002B5117">
              <w:rPr>
                <w:rFonts w:ascii="Times New Roman" w:hAnsi="Times New Roman" w:cs="Times New Roman"/>
                <w:sz w:val="24"/>
                <w:szCs w:val="24"/>
              </w:rPr>
              <w:t>/RM</w:t>
            </w: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FA2599" w:rsidRPr="003121B8" w:rsidRDefault="00FA2599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121B8" w:rsidRPr="003121B8" w:rsidTr="00790A4E">
        <w:tc>
          <w:tcPr>
            <w:tcW w:w="993" w:type="dxa"/>
            <w:tcBorders>
              <w:top w:val="single" w:sz="4" w:space="0" w:color="auto"/>
            </w:tcBorders>
          </w:tcPr>
          <w:p w:rsidR="006C3E6D" w:rsidRPr="003121B8" w:rsidRDefault="006C3E6D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b/>
                <w:sz w:val="24"/>
                <w:szCs w:val="24"/>
              </w:rPr>
              <w:t>Državni zavod za intelektualno vlasništvo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zaštiti oznaka zemljopisnog podrijetla za obrtničke i industrijske proizvode (EU)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3121B8" w:rsidTr="00790A4E">
        <w:trPr>
          <w:trHeight w:val="554"/>
        </w:trPr>
        <w:tc>
          <w:tcPr>
            <w:tcW w:w="993" w:type="dxa"/>
            <w:tcBorders>
              <w:bottom w:val="single" w:sz="12" w:space="0" w:color="auto"/>
            </w:tcBorders>
          </w:tcPr>
          <w:p w:rsidR="006C3E6D" w:rsidRPr="003121B8" w:rsidRDefault="006C3E6D" w:rsidP="00F86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Zakon o zastupanju u području prava industrijskog vlasništva (PUP)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6C3E6D" w:rsidRPr="003121B8" w:rsidRDefault="006C3E6D" w:rsidP="006C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3121B8" w:rsidTr="00BC2F37">
        <w:tc>
          <w:tcPr>
            <w:tcW w:w="9923" w:type="dxa"/>
            <w:gridSpan w:val="4"/>
          </w:tcPr>
          <w:p w:rsidR="006C3E6D" w:rsidRPr="003121B8" w:rsidRDefault="006C3E6D" w:rsidP="006C3E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i/>
                <w:sz w:val="24"/>
                <w:szCs w:val="24"/>
              </w:rPr>
              <w:t>Uputa:</w:t>
            </w:r>
          </w:p>
          <w:p w:rsidR="006C3E6D" w:rsidRPr="003121B8" w:rsidRDefault="006C3E6D" w:rsidP="006C3E6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za koje će se provesti procjena učinaka propisa označeni su oznakom "</w:t>
            </w:r>
            <w:r w:rsidRPr="003121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(PUP)"</w:t>
            </w:r>
          </w:p>
          <w:p w:rsidR="006C3E6D" w:rsidRPr="003121B8" w:rsidRDefault="006C3E6D" w:rsidP="006C3E6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Nacrti prijedloga zakona koji se planiraju za usklađivanje s pravnom stečevinom Europske unije označavaju se oznakom "</w:t>
            </w:r>
            <w:r w:rsidRPr="003121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3121B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:rsidR="006C3E6D" w:rsidRPr="003121B8" w:rsidRDefault="006C3E6D" w:rsidP="006C3E6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strateškog akta ili reformske mjere označavaju se oznakom "</w:t>
            </w:r>
            <w:r w:rsidRPr="003121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3121B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:rsidR="006C3E6D" w:rsidRPr="003121B8" w:rsidRDefault="006C3E6D" w:rsidP="006C3E6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21B8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  <w:bookmarkEnd w:id="0"/>
    </w:tbl>
    <w:p w:rsidR="00050C2A" w:rsidRPr="003121B8" w:rsidRDefault="00050C2A"/>
    <w:sectPr w:rsidR="00050C2A" w:rsidRPr="0031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F4D7F"/>
    <w:multiLevelType w:val="hybridMultilevel"/>
    <w:tmpl w:val="CFDCE7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1420D"/>
    <w:multiLevelType w:val="hybridMultilevel"/>
    <w:tmpl w:val="697E9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92"/>
    <w:rsid w:val="00000753"/>
    <w:rsid w:val="00000FC3"/>
    <w:rsid w:val="00013E04"/>
    <w:rsid w:val="00050C2A"/>
    <w:rsid w:val="00055B1D"/>
    <w:rsid w:val="00056CC2"/>
    <w:rsid w:val="00056DB9"/>
    <w:rsid w:val="000A6871"/>
    <w:rsid w:val="000E1D52"/>
    <w:rsid w:val="00133474"/>
    <w:rsid w:val="00140B3D"/>
    <w:rsid w:val="001470AA"/>
    <w:rsid w:val="00147F68"/>
    <w:rsid w:val="00172024"/>
    <w:rsid w:val="00180CA4"/>
    <w:rsid w:val="001862B8"/>
    <w:rsid w:val="001956B4"/>
    <w:rsid w:val="001A110F"/>
    <w:rsid w:val="001A256E"/>
    <w:rsid w:val="001B65F1"/>
    <w:rsid w:val="001C59AF"/>
    <w:rsid w:val="001E52C3"/>
    <w:rsid w:val="00201D08"/>
    <w:rsid w:val="002146E7"/>
    <w:rsid w:val="002225BD"/>
    <w:rsid w:val="002243E3"/>
    <w:rsid w:val="00244D96"/>
    <w:rsid w:val="00280E3A"/>
    <w:rsid w:val="0029202D"/>
    <w:rsid w:val="002A48BE"/>
    <w:rsid w:val="002B5117"/>
    <w:rsid w:val="002C7BCC"/>
    <w:rsid w:val="002E2C44"/>
    <w:rsid w:val="00301009"/>
    <w:rsid w:val="0030797D"/>
    <w:rsid w:val="003121B8"/>
    <w:rsid w:val="00317D04"/>
    <w:rsid w:val="00320BED"/>
    <w:rsid w:val="0032769F"/>
    <w:rsid w:val="00343138"/>
    <w:rsid w:val="00364466"/>
    <w:rsid w:val="00371D76"/>
    <w:rsid w:val="003C7D38"/>
    <w:rsid w:val="003E04FF"/>
    <w:rsid w:val="00430372"/>
    <w:rsid w:val="004356E4"/>
    <w:rsid w:val="0044463A"/>
    <w:rsid w:val="00444794"/>
    <w:rsid w:val="00452DD2"/>
    <w:rsid w:val="00453381"/>
    <w:rsid w:val="00460C97"/>
    <w:rsid w:val="00472E59"/>
    <w:rsid w:val="00486209"/>
    <w:rsid w:val="00487038"/>
    <w:rsid w:val="00493917"/>
    <w:rsid w:val="004A788A"/>
    <w:rsid w:val="004F1F0E"/>
    <w:rsid w:val="005107F7"/>
    <w:rsid w:val="005369BE"/>
    <w:rsid w:val="00543345"/>
    <w:rsid w:val="00544AD8"/>
    <w:rsid w:val="00561993"/>
    <w:rsid w:val="00572995"/>
    <w:rsid w:val="0058434A"/>
    <w:rsid w:val="005A47F5"/>
    <w:rsid w:val="005B01BC"/>
    <w:rsid w:val="005B1D02"/>
    <w:rsid w:val="005C1F91"/>
    <w:rsid w:val="005C3709"/>
    <w:rsid w:val="00601507"/>
    <w:rsid w:val="0061307F"/>
    <w:rsid w:val="00641B38"/>
    <w:rsid w:val="00642AFB"/>
    <w:rsid w:val="00646FB8"/>
    <w:rsid w:val="00647744"/>
    <w:rsid w:val="00654167"/>
    <w:rsid w:val="00656C43"/>
    <w:rsid w:val="006A5457"/>
    <w:rsid w:val="006B4A7F"/>
    <w:rsid w:val="006C271E"/>
    <w:rsid w:val="006C3E6D"/>
    <w:rsid w:val="006C77DB"/>
    <w:rsid w:val="006D19AD"/>
    <w:rsid w:val="006D4682"/>
    <w:rsid w:val="00721CF0"/>
    <w:rsid w:val="00733E48"/>
    <w:rsid w:val="007526FB"/>
    <w:rsid w:val="007532EE"/>
    <w:rsid w:val="00756165"/>
    <w:rsid w:val="00783EFF"/>
    <w:rsid w:val="0078637A"/>
    <w:rsid w:val="00790A4E"/>
    <w:rsid w:val="0079256A"/>
    <w:rsid w:val="007B1A04"/>
    <w:rsid w:val="007C7236"/>
    <w:rsid w:val="008209A4"/>
    <w:rsid w:val="00822B47"/>
    <w:rsid w:val="00833B40"/>
    <w:rsid w:val="00873EA5"/>
    <w:rsid w:val="0087485A"/>
    <w:rsid w:val="008D1AF2"/>
    <w:rsid w:val="00901719"/>
    <w:rsid w:val="00953F67"/>
    <w:rsid w:val="00977D1E"/>
    <w:rsid w:val="00986794"/>
    <w:rsid w:val="00986A08"/>
    <w:rsid w:val="00986BBB"/>
    <w:rsid w:val="009A19D1"/>
    <w:rsid w:val="009C5A11"/>
    <w:rsid w:val="009D240D"/>
    <w:rsid w:val="009E630D"/>
    <w:rsid w:val="00A317E6"/>
    <w:rsid w:val="00A3216A"/>
    <w:rsid w:val="00A5322D"/>
    <w:rsid w:val="00A6235E"/>
    <w:rsid w:val="00A87A7E"/>
    <w:rsid w:val="00AD0A1C"/>
    <w:rsid w:val="00AE27E0"/>
    <w:rsid w:val="00AE7301"/>
    <w:rsid w:val="00B05A3A"/>
    <w:rsid w:val="00B05BB5"/>
    <w:rsid w:val="00B05E67"/>
    <w:rsid w:val="00B306B4"/>
    <w:rsid w:val="00B44753"/>
    <w:rsid w:val="00B55BF8"/>
    <w:rsid w:val="00B623C9"/>
    <w:rsid w:val="00B74589"/>
    <w:rsid w:val="00B74E1B"/>
    <w:rsid w:val="00B75F60"/>
    <w:rsid w:val="00B84893"/>
    <w:rsid w:val="00BB4415"/>
    <w:rsid w:val="00BC2F37"/>
    <w:rsid w:val="00BF2C9F"/>
    <w:rsid w:val="00BF54D9"/>
    <w:rsid w:val="00C03EE0"/>
    <w:rsid w:val="00C21221"/>
    <w:rsid w:val="00C22004"/>
    <w:rsid w:val="00C43798"/>
    <w:rsid w:val="00C44BA1"/>
    <w:rsid w:val="00C620CB"/>
    <w:rsid w:val="00C6305B"/>
    <w:rsid w:val="00C91AF1"/>
    <w:rsid w:val="00C96451"/>
    <w:rsid w:val="00C96F63"/>
    <w:rsid w:val="00CB62BC"/>
    <w:rsid w:val="00CC5B26"/>
    <w:rsid w:val="00D14C17"/>
    <w:rsid w:val="00D575B2"/>
    <w:rsid w:val="00D72B5F"/>
    <w:rsid w:val="00D814B0"/>
    <w:rsid w:val="00D95CB5"/>
    <w:rsid w:val="00DA7E32"/>
    <w:rsid w:val="00DB3963"/>
    <w:rsid w:val="00DC1024"/>
    <w:rsid w:val="00DD0FFF"/>
    <w:rsid w:val="00E372B2"/>
    <w:rsid w:val="00E70D96"/>
    <w:rsid w:val="00E74AFE"/>
    <w:rsid w:val="00E83337"/>
    <w:rsid w:val="00EB403D"/>
    <w:rsid w:val="00EC4DA0"/>
    <w:rsid w:val="00EC7A47"/>
    <w:rsid w:val="00F17B2C"/>
    <w:rsid w:val="00F30075"/>
    <w:rsid w:val="00F40CCC"/>
    <w:rsid w:val="00F44849"/>
    <w:rsid w:val="00F5335D"/>
    <w:rsid w:val="00F62692"/>
    <w:rsid w:val="00F71374"/>
    <w:rsid w:val="00F80533"/>
    <w:rsid w:val="00F86844"/>
    <w:rsid w:val="00FA2599"/>
    <w:rsid w:val="00FA34CB"/>
    <w:rsid w:val="00FA698D"/>
    <w:rsid w:val="00FB6353"/>
    <w:rsid w:val="00FD1430"/>
    <w:rsid w:val="00FF1243"/>
    <w:rsid w:val="00FF6A35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5B42E-055F-49A8-92AE-9E447CE2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692"/>
    <w:pPr>
      <w:ind w:left="720"/>
      <w:contextualSpacing/>
    </w:pPr>
  </w:style>
  <w:style w:type="table" w:styleId="TableGrid">
    <w:name w:val="Table Grid"/>
    <w:basedOn w:val="TableNormal"/>
    <w:uiPriority w:val="39"/>
    <w:rsid w:val="00F6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EEE9-148A-4408-8CEB-B08F82A6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Nikolina Matić</cp:lastModifiedBy>
  <cp:revision>9</cp:revision>
  <cp:lastPrinted>2025-01-08T07:59:00Z</cp:lastPrinted>
  <dcterms:created xsi:type="dcterms:W3CDTF">2024-12-31T08:49:00Z</dcterms:created>
  <dcterms:modified xsi:type="dcterms:W3CDTF">2025-01-08T08:41:00Z</dcterms:modified>
</cp:coreProperties>
</file>